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C0F" w:rsidRPr="00DA6C0F" w:rsidRDefault="00DA6C0F" w:rsidP="00DA6C0F">
      <w:pPr>
        <w:pStyle w:val="1"/>
        <w:shd w:val="clear" w:color="auto" w:fill="FFFFFF"/>
        <w:spacing w:before="0" w:beforeAutospacing="0" w:after="210" w:afterAutospacing="0"/>
        <w:jc w:val="center"/>
        <w:rPr>
          <w:rFonts w:ascii="微软雅黑" w:eastAsia="微软雅黑" w:hAnsi="微软雅黑"/>
          <w:color w:val="222222"/>
          <w:spacing w:val="8"/>
          <w:sz w:val="33"/>
          <w:szCs w:val="33"/>
        </w:rPr>
      </w:pPr>
      <w:r w:rsidRPr="00DA6C0F">
        <w:rPr>
          <w:rFonts w:ascii="微软雅黑" w:eastAsia="微软雅黑" w:hAnsi="微软雅黑" w:hint="eastAsia"/>
          <w:color w:val="222222"/>
          <w:spacing w:val="8"/>
          <w:sz w:val="33"/>
          <w:szCs w:val="33"/>
        </w:rPr>
        <w:t>临汾市召开乡村振兴局局长工作会议</w:t>
      </w:r>
    </w:p>
    <w:p w:rsidR="00DC360D" w:rsidRDefault="00DA6C0F" w:rsidP="00DC360D">
      <w:pPr>
        <w:tabs>
          <w:tab w:val="left" w:pos="218"/>
          <w:tab w:val="left" w:pos="854"/>
        </w:tabs>
        <w:ind w:firstLine="645"/>
        <w:jc w:val="left"/>
        <w:rPr>
          <w:rFonts w:ascii="微软雅黑" w:eastAsia="微软雅黑" w:hAnsi="微软雅黑"/>
          <w:color w:val="000000"/>
          <w:spacing w:val="15"/>
          <w:sz w:val="26"/>
          <w:szCs w:val="26"/>
          <w:shd w:val="clear" w:color="auto" w:fill="FFFFFF"/>
        </w:rPr>
      </w:pPr>
      <w:bookmarkStart w:id="0" w:name="_GoBack"/>
      <w:bookmarkEnd w:id="0"/>
      <w:r>
        <w:rPr>
          <w:rFonts w:ascii="微软雅黑" w:eastAsia="微软雅黑" w:hAnsi="微软雅黑" w:hint="eastAsia"/>
          <w:color w:val="000000"/>
          <w:spacing w:val="15"/>
          <w:sz w:val="26"/>
          <w:szCs w:val="26"/>
          <w:shd w:val="clear" w:color="auto" w:fill="FFFFFF"/>
        </w:rPr>
        <w:t>3月30日上午，临汾市召开乡村振兴局局长工作会议，深入贯彻习近平总书记春节前夕山西考察调研重要指示精神，全面落实全省巩固脱贫成果推进乡村振兴“五项重点百日攻坚”专项行动动员部署会及市委农村工作会议等会议精神，总结去年工作，对今年巩固拓展脱贫攻坚成果、全面推进乡村振兴的各项重点工作进行安排部署。市乡村振兴局党组书记、局长李睿煜出席会议并讲话。市纪委监委驻市农业农村局纪检监察组副组长王文军，局党组成员、副局长、二级调研员郭采卿、张友邦，市扶贫开发中心主任刘宏刚出席。</w:t>
      </w:r>
    </w:p>
    <w:p w:rsidR="00876E27" w:rsidRDefault="00DA6C0F" w:rsidP="00DC360D">
      <w:pPr>
        <w:tabs>
          <w:tab w:val="left" w:pos="218"/>
          <w:tab w:val="left" w:pos="854"/>
        </w:tabs>
        <w:jc w:val="center"/>
        <w:rPr>
          <w:rFonts w:ascii="微软雅黑" w:eastAsia="微软雅黑" w:hAnsi="微软雅黑" w:hint="eastAsia"/>
          <w:color w:val="000000"/>
          <w:spacing w:val="15"/>
          <w:sz w:val="26"/>
          <w:szCs w:val="26"/>
          <w:shd w:val="clear" w:color="auto" w:fill="FFFFFF"/>
        </w:rPr>
      </w:pPr>
      <w:r>
        <w:rPr>
          <w:noProof/>
          <w:sz w:val="30"/>
          <w:szCs w:val="30"/>
        </w:rPr>
        <w:drawing>
          <wp:inline distT="0" distB="0" distL="0" distR="0">
            <wp:extent cx="3990975" cy="252403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111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3812" cy="2532150"/>
                    </a:xfrm>
                    <a:prstGeom prst="rect">
                      <a:avLst/>
                    </a:prstGeom>
                  </pic:spPr>
                </pic:pic>
              </a:graphicData>
            </a:graphic>
          </wp:inline>
        </w:drawing>
      </w:r>
    </w:p>
    <w:p w:rsidR="00DA6C0F" w:rsidRPr="00DA6C0F" w:rsidRDefault="00DA6C0F" w:rsidP="00DA6C0F">
      <w:pPr>
        <w:widowControl/>
        <w:jc w:val="left"/>
        <w:rPr>
          <w:rFonts w:ascii="宋体" w:eastAsia="宋体" w:hAnsi="宋体" w:cs="宋体"/>
          <w:color w:val="FFFFFF" w:themeColor="background1"/>
          <w:kern w:val="0"/>
          <w:sz w:val="24"/>
          <w:szCs w:val="24"/>
        </w:rPr>
      </w:pPr>
      <w:r w:rsidRPr="00DA6C0F">
        <w:rPr>
          <w:rFonts w:ascii="宋体" w:eastAsia="宋体" w:hAnsi="宋体" w:cs="宋体"/>
          <w:b/>
          <w:bCs/>
          <w:color w:val="FFFFFF" w:themeColor="background1"/>
          <w:kern w:val="0"/>
          <w:sz w:val="27"/>
          <w:szCs w:val="27"/>
          <w:highlight w:val="darkRed"/>
        </w:rPr>
        <w:t>李睿煜指出</w:t>
      </w:r>
      <w:r w:rsidRPr="00DA6C0F">
        <w:rPr>
          <w:rFonts w:ascii="宋体" w:eastAsia="宋体" w:hAnsi="宋体" w:cs="宋体" w:hint="eastAsia"/>
          <w:b/>
          <w:bCs/>
          <w:color w:val="FFFFFF" w:themeColor="background1"/>
          <w:kern w:val="0"/>
          <w:sz w:val="27"/>
          <w:szCs w:val="27"/>
          <w:highlight w:val="darkRed"/>
        </w:rPr>
        <w:t xml:space="preserve">    </w:t>
      </w:r>
      <w:r>
        <w:rPr>
          <w:rFonts w:ascii="宋体" w:eastAsia="宋体" w:hAnsi="宋体" w:cs="宋体" w:hint="eastAsia"/>
          <w:b/>
          <w:bCs/>
          <w:color w:val="FFFFFF" w:themeColor="background1"/>
          <w:kern w:val="0"/>
          <w:sz w:val="27"/>
          <w:szCs w:val="27"/>
          <w:highlight w:val="darkRed"/>
        </w:rPr>
        <w:t xml:space="preserve">    </w:t>
      </w:r>
      <w:r w:rsidRPr="00DA6C0F">
        <w:rPr>
          <w:rFonts w:ascii="宋体" w:eastAsia="宋体" w:hAnsi="宋体" w:cs="宋体" w:hint="eastAsia"/>
          <w:b/>
          <w:bCs/>
          <w:color w:val="FFFFFF" w:themeColor="background1"/>
          <w:kern w:val="0"/>
          <w:sz w:val="27"/>
          <w:szCs w:val="27"/>
          <w:highlight w:val="darkRed"/>
        </w:rPr>
        <w:t xml:space="preserve">   </w:t>
      </w:r>
    </w:p>
    <w:p w:rsidR="00DA6C0F" w:rsidRDefault="00DA6C0F" w:rsidP="001434E3">
      <w:pPr>
        <w:widowControl/>
        <w:spacing w:line="384" w:lineRule="atLeast"/>
        <w:jc w:val="left"/>
        <w:rPr>
          <w:rFonts w:ascii="宋体" w:eastAsia="宋体" w:hAnsi="宋体" w:cs="宋体"/>
          <w:color w:val="000000"/>
          <w:spacing w:val="15"/>
          <w:kern w:val="0"/>
          <w:sz w:val="26"/>
          <w:szCs w:val="26"/>
        </w:rPr>
      </w:pPr>
      <w:r>
        <w:rPr>
          <w:rFonts w:ascii="宋体" w:eastAsia="宋体" w:hAnsi="宋体" w:cs="宋体"/>
          <w:color w:val="000000"/>
          <w:spacing w:val="15"/>
          <w:kern w:val="0"/>
          <w:sz w:val="26"/>
          <w:szCs w:val="26"/>
        </w:rPr>
        <w:t xml:space="preserve">  </w:t>
      </w:r>
      <w:r w:rsidRPr="00DA6C0F">
        <w:rPr>
          <w:rFonts w:ascii="宋体" w:eastAsia="宋体" w:hAnsi="宋体" w:cs="宋体"/>
          <w:color w:val="000000"/>
          <w:spacing w:val="15"/>
          <w:kern w:val="0"/>
          <w:sz w:val="26"/>
          <w:szCs w:val="26"/>
        </w:rPr>
        <w:t>今年是党的二十大召开之年，也是巩固拓展脱贫攻坚成果同乡村振兴有效衔接的深化之年。做好今年的工作意义重大。要站在讲政治的高度，以习近平总书记考察调研山西重要指示精神为引领，全面贯彻落实中央和省市的决策部署，坚持稳中求进工作总</w:t>
      </w:r>
      <w:r w:rsidRPr="00DA6C0F">
        <w:rPr>
          <w:rFonts w:ascii="宋体" w:eastAsia="宋体" w:hAnsi="宋体" w:cs="宋体"/>
          <w:color w:val="000000"/>
          <w:spacing w:val="15"/>
          <w:kern w:val="0"/>
          <w:sz w:val="26"/>
          <w:szCs w:val="26"/>
        </w:rPr>
        <w:lastRenderedPageBreak/>
        <w:t>基调，聚焦“强巩固、抓衔接、促振兴”，踔厉奋发、笃行不怠，继续巩固脱贫攻坚成果，扎实推进乡村振兴，以一流的工作业绩回报习总书记的厚爱，向市委、市政府和全市人民交出一份高质量“临汾答卷”。</w:t>
      </w:r>
    </w:p>
    <w:p w:rsidR="00DA6C0F" w:rsidRDefault="00DA6C0F" w:rsidP="00DC360D">
      <w:pPr>
        <w:widowControl/>
        <w:spacing w:line="384" w:lineRule="atLeast"/>
        <w:jc w:val="center"/>
        <w:rPr>
          <w:rFonts w:ascii="宋体" w:eastAsia="宋体" w:hAnsi="宋体" w:cs="宋体"/>
          <w:kern w:val="0"/>
          <w:sz w:val="30"/>
          <w:szCs w:val="30"/>
        </w:rPr>
      </w:pPr>
      <w:r>
        <w:rPr>
          <w:rFonts w:ascii="宋体" w:eastAsia="宋体" w:hAnsi="宋体" w:cs="宋体" w:hint="eastAsia"/>
          <w:noProof/>
          <w:kern w:val="0"/>
          <w:sz w:val="30"/>
          <w:szCs w:val="30"/>
        </w:rPr>
        <w:drawing>
          <wp:inline distT="0" distB="0" distL="0" distR="0">
            <wp:extent cx="4238625" cy="3041441"/>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49555" cy="3049284"/>
                    </a:xfrm>
                    <a:prstGeom prst="rect">
                      <a:avLst/>
                    </a:prstGeom>
                  </pic:spPr>
                </pic:pic>
              </a:graphicData>
            </a:graphic>
          </wp:inline>
        </w:drawing>
      </w:r>
    </w:p>
    <w:p w:rsidR="00DA6C0F" w:rsidRPr="00DA6C0F" w:rsidRDefault="00DA6C0F" w:rsidP="00DA6C0F">
      <w:pPr>
        <w:widowControl/>
        <w:jc w:val="left"/>
        <w:rPr>
          <w:rFonts w:ascii="宋体" w:eastAsia="宋体" w:hAnsi="宋体" w:cs="宋体"/>
          <w:color w:val="FFFFFF" w:themeColor="background1"/>
          <w:kern w:val="0"/>
          <w:sz w:val="24"/>
          <w:szCs w:val="24"/>
        </w:rPr>
      </w:pPr>
      <w:r w:rsidRPr="00DA6C0F">
        <w:rPr>
          <w:rFonts w:ascii="宋体" w:eastAsia="宋体" w:hAnsi="宋体" w:cs="宋体"/>
          <w:b/>
          <w:bCs/>
          <w:color w:val="FFFFFF" w:themeColor="background1"/>
          <w:kern w:val="0"/>
          <w:sz w:val="27"/>
          <w:szCs w:val="27"/>
          <w:highlight w:val="darkRed"/>
        </w:rPr>
        <w:t>李睿煜强调</w:t>
      </w:r>
      <w:r>
        <w:rPr>
          <w:rFonts w:ascii="宋体" w:eastAsia="宋体" w:hAnsi="宋体" w:cs="宋体" w:hint="eastAsia"/>
          <w:b/>
          <w:bCs/>
          <w:color w:val="FFFFFF" w:themeColor="background1"/>
          <w:kern w:val="0"/>
          <w:sz w:val="27"/>
          <w:szCs w:val="27"/>
          <w:highlight w:val="darkRed"/>
        </w:rPr>
        <w:t xml:space="preserve">           </w:t>
      </w:r>
    </w:p>
    <w:p w:rsidR="00DA6C0F" w:rsidRPr="00DA6C0F" w:rsidRDefault="00DA6C0F" w:rsidP="001434E3">
      <w:pPr>
        <w:widowControl/>
        <w:spacing w:line="384" w:lineRule="atLeast"/>
        <w:jc w:val="left"/>
        <w:rPr>
          <w:rFonts w:ascii="宋体" w:eastAsia="宋体" w:hAnsi="宋体" w:cs="宋体"/>
          <w:color w:val="000000"/>
          <w:kern w:val="0"/>
          <w:sz w:val="27"/>
          <w:szCs w:val="27"/>
        </w:rPr>
      </w:pPr>
      <w:r>
        <w:rPr>
          <w:rFonts w:ascii="宋体" w:eastAsia="宋体" w:hAnsi="宋体" w:cs="宋体"/>
          <w:color w:val="000000"/>
          <w:spacing w:val="15"/>
          <w:kern w:val="0"/>
          <w:sz w:val="26"/>
          <w:szCs w:val="26"/>
        </w:rPr>
        <w:t xml:space="preserve">  </w:t>
      </w:r>
      <w:r>
        <w:rPr>
          <w:rFonts w:ascii="宋体" w:eastAsia="宋体" w:hAnsi="宋体" w:cs="宋体" w:hint="eastAsia"/>
          <w:color w:val="000000"/>
          <w:spacing w:val="15"/>
          <w:kern w:val="0"/>
          <w:sz w:val="26"/>
          <w:szCs w:val="26"/>
        </w:rPr>
        <w:t xml:space="preserve"> </w:t>
      </w:r>
      <w:r w:rsidRPr="00DA6C0F">
        <w:rPr>
          <w:rFonts w:ascii="宋体" w:eastAsia="宋体" w:hAnsi="宋体" w:cs="宋体"/>
          <w:b/>
          <w:bCs/>
          <w:color w:val="A10C23"/>
          <w:spacing w:val="15"/>
          <w:kern w:val="0"/>
          <w:sz w:val="26"/>
          <w:szCs w:val="26"/>
        </w:rPr>
        <w:t>一是要牢记嘱托，提高站位，高起点扛起政治责任。</w:t>
      </w:r>
      <w:r w:rsidRPr="00DA6C0F">
        <w:rPr>
          <w:rFonts w:ascii="宋体" w:eastAsia="宋体" w:hAnsi="宋体" w:cs="宋体"/>
          <w:color w:val="000000"/>
          <w:spacing w:val="15"/>
          <w:kern w:val="0"/>
          <w:sz w:val="26"/>
          <w:szCs w:val="26"/>
        </w:rPr>
        <w:t>深刻把握巩固拓展脱贫攻坚成果同乡村振兴有效衔接的政治意义、重大意义、现实意义，认真践行领袖嘱托，不断提高政治站位，准确把握正确方向，坚决扛起历史重任，切实把使命放在心里，把责任扛在肩上，把落实抓在手中，推动全市巩固拓展脱贫攻坚成果同乡村振兴有效衔接工作迈上新台阶、取得新成效。</w:t>
      </w:r>
    </w:p>
    <w:p w:rsidR="00DA6C0F" w:rsidRPr="00DA6C0F" w:rsidRDefault="00DA6C0F" w:rsidP="001434E3">
      <w:pPr>
        <w:widowControl/>
        <w:spacing w:line="384" w:lineRule="atLeast"/>
        <w:jc w:val="left"/>
        <w:rPr>
          <w:rFonts w:ascii="宋体" w:eastAsia="宋体" w:hAnsi="宋体" w:cs="宋体"/>
          <w:color w:val="000000"/>
          <w:kern w:val="0"/>
          <w:sz w:val="27"/>
          <w:szCs w:val="27"/>
        </w:rPr>
      </w:pPr>
      <w:r>
        <w:rPr>
          <w:rFonts w:ascii="宋体" w:eastAsia="宋体" w:hAnsi="宋体" w:cs="宋体"/>
          <w:color w:val="000000"/>
          <w:spacing w:val="15"/>
          <w:kern w:val="0"/>
          <w:sz w:val="26"/>
          <w:szCs w:val="26"/>
        </w:rPr>
        <w:t xml:space="preserve">  </w:t>
      </w:r>
      <w:r>
        <w:rPr>
          <w:rFonts w:ascii="宋体" w:eastAsia="宋体" w:hAnsi="宋体" w:cs="宋体" w:hint="eastAsia"/>
          <w:color w:val="000000"/>
          <w:spacing w:val="15"/>
          <w:kern w:val="0"/>
          <w:sz w:val="26"/>
          <w:szCs w:val="26"/>
        </w:rPr>
        <w:t xml:space="preserve"> </w:t>
      </w:r>
      <w:r w:rsidRPr="00DA6C0F">
        <w:rPr>
          <w:rFonts w:ascii="宋体" w:eastAsia="宋体" w:hAnsi="宋体" w:cs="宋体"/>
          <w:b/>
          <w:bCs/>
          <w:color w:val="A10C23"/>
          <w:spacing w:val="15"/>
          <w:kern w:val="0"/>
          <w:sz w:val="26"/>
          <w:szCs w:val="26"/>
        </w:rPr>
        <w:t>二是要聚焦重点，把握关键，高质量巩固拓展脱贫成果。</w:t>
      </w:r>
      <w:r w:rsidRPr="00DA6C0F">
        <w:rPr>
          <w:rFonts w:ascii="宋体" w:eastAsia="宋体" w:hAnsi="宋体" w:cs="宋体"/>
          <w:color w:val="000000"/>
          <w:spacing w:val="15"/>
          <w:kern w:val="0"/>
          <w:sz w:val="26"/>
          <w:szCs w:val="26"/>
        </w:rPr>
        <w:t>进一步动态排查和保障“两不愁三保障”和饮水安全成果，健全完善防止返贫动态监测和帮扶机制，强化易地搬迁后续扶持，推进</w:t>
      </w:r>
      <w:r w:rsidRPr="00DA6C0F">
        <w:rPr>
          <w:rFonts w:ascii="宋体" w:eastAsia="宋体" w:hAnsi="宋体" w:cs="宋体"/>
          <w:color w:val="000000"/>
          <w:spacing w:val="15"/>
          <w:kern w:val="0"/>
          <w:sz w:val="26"/>
          <w:szCs w:val="26"/>
        </w:rPr>
        <w:lastRenderedPageBreak/>
        <w:t>“五项重点百日攻坚”专项行动，强化扶贫项目资产监督管理，引深干部驻村帮扶，守牢防止规模性返贫的底线。</w:t>
      </w:r>
    </w:p>
    <w:p w:rsidR="00DA6C0F" w:rsidRPr="00DA6C0F" w:rsidRDefault="00DA6C0F" w:rsidP="001434E3">
      <w:pPr>
        <w:widowControl/>
        <w:spacing w:line="384" w:lineRule="atLeast"/>
        <w:jc w:val="left"/>
        <w:rPr>
          <w:rFonts w:ascii="宋体" w:eastAsia="宋体" w:hAnsi="宋体" w:cs="宋体"/>
          <w:color w:val="000000"/>
          <w:kern w:val="0"/>
          <w:sz w:val="27"/>
          <w:szCs w:val="27"/>
        </w:rPr>
      </w:pPr>
      <w:r>
        <w:rPr>
          <w:rFonts w:ascii="宋体" w:eastAsia="宋体" w:hAnsi="宋体" w:cs="宋体"/>
          <w:color w:val="000000"/>
          <w:spacing w:val="15"/>
          <w:kern w:val="0"/>
          <w:sz w:val="26"/>
          <w:szCs w:val="26"/>
        </w:rPr>
        <w:t xml:space="preserve">  </w:t>
      </w:r>
      <w:r>
        <w:rPr>
          <w:rFonts w:ascii="宋体" w:eastAsia="宋体" w:hAnsi="宋体" w:cs="宋体" w:hint="eastAsia"/>
          <w:color w:val="000000"/>
          <w:spacing w:val="15"/>
          <w:kern w:val="0"/>
          <w:sz w:val="26"/>
          <w:szCs w:val="26"/>
        </w:rPr>
        <w:t xml:space="preserve"> </w:t>
      </w:r>
      <w:r w:rsidRPr="00DA6C0F">
        <w:rPr>
          <w:rFonts w:ascii="宋体" w:eastAsia="宋体" w:hAnsi="宋体" w:cs="宋体"/>
          <w:b/>
          <w:bCs/>
          <w:color w:val="A10C23"/>
          <w:spacing w:val="15"/>
          <w:kern w:val="0"/>
          <w:sz w:val="26"/>
          <w:szCs w:val="26"/>
        </w:rPr>
        <w:t>三是要健全机制，稳步推进，全方位做好有效衔接。</w:t>
      </w:r>
      <w:r w:rsidRPr="00DA6C0F">
        <w:rPr>
          <w:rFonts w:ascii="宋体" w:eastAsia="宋体" w:hAnsi="宋体" w:cs="宋体"/>
          <w:color w:val="000000"/>
          <w:spacing w:val="15"/>
          <w:kern w:val="0"/>
          <w:sz w:val="26"/>
          <w:szCs w:val="26"/>
        </w:rPr>
        <w:t>在巩固拓展中，全方位做好责任衔接、规划衔接、政策衔接、机制衔接、队伍衔接“五大衔接”，在平稳过渡的基础上，切实做到巩固拓展脱贫攻坚成果同乡村振兴环环相扣，确保有效衔接、无缝对接。</w:t>
      </w:r>
    </w:p>
    <w:p w:rsidR="00DA6C0F" w:rsidRPr="00DA6C0F" w:rsidRDefault="00DA6C0F" w:rsidP="001434E3">
      <w:pPr>
        <w:widowControl/>
        <w:spacing w:line="384" w:lineRule="atLeast"/>
        <w:jc w:val="left"/>
        <w:rPr>
          <w:rFonts w:ascii="宋体" w:eastAsia="宋体" w:hAnsi="宋体" w:cs="宋体"/>
          <w:color w:val="000000"/>
          <w:kern w:val="0"/>
          <w:sz w:val="27"/>
          <w:szCs w:val="27"/>
        </w:rPr>
      </w:pPr>
      <w:r>
        <w:rPr>
          <w:rFonts w:ascii="宋体" w:eastAsia="宋体" w:hAnsi="宋体" w:cs="宋体"/>
          <w:color w:val="000000"/>
          <w:spacing w:val="15"/>
          <w:kern w:val="0"/>
          <w:sz w:val="26"/>
          <w:szCs w:val="26"/>
        </w:rPr>
        <w:t xml:space="preserve">  </w:t>
      </w:r>
      <w:r>
        <w:rPr>
          <w:rFonts w:ascii="宋体" w:eastAsia="宋体" w:hAnsi="宋体" w:cs="宋体" w:hint="eastAsia"/>
          <w:color w:val="000000"/>
          <w:spacing w:val="15"/>
          <w:kern w:val="0"/>
          <w:sz w:val="26"/>
          <w:szCs w:val="26"/>
        </w:rPr>
        <w:t xml:space="preserve"> </w:t>
      </w:r>
      <w:r w:rsidRPr="00DA6C0F">
        <w:rPr>
          <w:rFonts w:ascii="宋体" w:eastAsia="宋体" w:hAnsi="宋体" w:cs="宋体"/>
          <w:b/>
          <w:bCs/>
          <w:color w:val="A10C23"/>
          <w:spacing w:val="15"/>
          <w:kern w:val="0"/>
          <w:sz w:val="26"/>
          <w:szCs w:val="26"/>
        </w:rPr>
        <w:t>四是要积极探索，狠抓示范，高标准推进乡村振兴。</w:t>
      </w:r>
      <w:r w:rsidRPr="00DA6C0F">
        <w:rPr>
          <w:rFonts w:ascii="宋体" w:eastAsia="宋体" w:hAnsi="宋体" w:cs="宋体"/>
          <w:color w:val="000000"/>
          <w:spacing w:val="15"/>
          <w:kern w:val="0"/>
          <w:sz w:val="26"/>
          <w:szCs w:val="26"/>
        </w:rPr>
        <w:t>切实抓好乡村振兴示范创建，汾西县作为全省唯一的今年要打造的巩固脱贫成果示范县，要在全省领跑，树立示范，打造样板。要加快推进乡村振兴示范村的创建，落实县处级领导干部分片包联责任制，确保当年规划、当年实施、当年建成，率先把汾西县僧念镇段村、霍州市师庄乡冯南垣村打造成高标准的示范村。扎实推进乡村发展、乡村建设和乡村治理，统筹发展壮大农村集体经济、加快农村公用澡堂建设、解决农村养老问题，提升农村困难群众的获得感和幸福感。</w:t>
      </w:r>
    </w:p>
    <w:p w:rsidR="00DA6C0F" w:rsidRDefault="00DA6C0F" w:rsidP="001434E3">
      <w:pPr>
        <w:widowControl/>
        <w:spacing w:line="384" w:lineRule="atLeast"/>
        <w:jc w:val="left"/>
        <w:rPr>
          <w:rFonts w:ascii="宋体" w:eastAsia="宋体" w:hAnsi="宋体" w:cs="宋体"/>
          <w:color w:val="000000"/>
          <w:spacing w:val="15"/>
          <w:kern w:val="0"/>
          <w:sz w:val="26"/>
          <w:szCs w:val="26"/>
        </w:rPr>
      </w:pPr>
      <w:r>
        <w:rPr>
          <w:rFonts w:ascii="宋体" w:eastAsia="宋体" w:hAnsi="宋体" w:cs="宋体"/>
          <w:color w:val="000000"/>
          <w:spacing w:val="15"/>
          <w:kern w:val="0"/>
          <w:sz w:val="26"/>
          <w:szCs w:val="26"/>
        </w:rPr>
        <w:t xml:space="preserve">  </w:t>
      </w:r>
      <w:r>
        <w:rPr>
          <w:rFonts w:ascii="宋体" w:eastAsia="宋体" w:hAnsi="宋体" w:cs="宋体" w:hint="eastAsia"/>
          <w:color w:val="000000"/>
          <w:spacing w:val="15"/>
          <w:kern w:val="0"/>
          <w:sz w:val="26"/>
          <w:szCs w:val="26"/>
        </w:rPr>
        <w:t xml:space="preserve"> </w:t>
      </w:r>
      <w:r w:rsidRPr="00DA6C0F">
        <w:rPr>
          <w:rFonts w:ascii="宋体" w:eastAsia="宋体" w:hAnsi="宋体" w:cs="宋体"/>
          <w:b/>
          <w:bCs/>
          <w:color w:val="A10C23"/>
          <w:spacing w:val="15"/>
          <w:kern w:val="0"/>
          <w:sz w:val="26"/>
          <w:szCs w:val="26"/>
        </w:rPr>
        <w:t>五是要强化保障，争创一流，高效率推进各项工作落实见效。</w:t>
      </w:r>
      <w:r w:rsidRPr="00DA6C0F">
        <w:rPr>
          <w:rFonts w:ascii="宋体" w:eastAsia="宋体" w:hAnsi="宋体" w:cs="宋体"/>
          <w:color w:val="000000"/>
          <w:spacing w:val="15"/>
          <w:kern w:val="0"/>
          <w:sz w:val="26"/>
          <w:szCs w:val="26"/>
        </w:rPr>
        <w:t>强化组织领导，全面从严治党，加强作风建设，加大宣传力度，树立一流理念，以钉钉子精神抓落实，以脱贫攻坚精神求实效，振奋精神，坚定信心，苦干实干，狠抓落实，为继续巩固脱贫成果、扎实推进乡村振兴再做贡献、再立新功，以优异成绩迎接党的二十大胜利召开。</w:t>
      </w:r>
    </w:p>
    <w:p w:rsidR="00DA6C0F" w:rsidRDefault="00DA6C0F" w:rsidP="00DC360D">
      <w:pPr>
        <w:widowControl/>
        <w:spacing w:line="384" w:lineRule="atLeast"/>
        <w:jc w:val="center"/>
        <w:rPr>
          <w:rFonts w:ascii="宋体" w:eastAsia="宋体" w:hAnsi="宋体" w:cs="宋体"/>
          <w:color w:val="000000"/>
          <w:kern w:val="0"/>
          <w:sz w:val="27"/>
          <w:szCs w:val="27"/>
        </w:rPr>
      </w:pPr>
      <w:r>
        <w:rPr>
          <w:rFonts w:ascii="宋体" w:eastAsia="宋体" w:hAnsi="宋体" w:cs="宋体" w:hint="eastAsia"/>
          <w:noProof/>
          <w:color w:val="000000"/>
          <w:kern w:val="0"/>
          <w:sz w:val="27"/>
          <w:szCs w:val="27"/>
        </w:rPr>
        <w:lastRenderedPageBreak/>
        <w:drawing>
          <wp:inline distT="0" distB="0" distL="0" distR="0">
            <wp:extent cx="4295775" cy="308658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333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2683" cy="3098736"/>
                    </a:xfrm>
                    <a:prstGeom prst="rect">
                      <a:avLst/>
                    </a:prstGeom>
                  </pic:spPr>
                </pic:pic>
              </a:graphicData>
            </a:graphic>
          </wp:inline>
        </w:drawing>
      </w:r>
    </w:p>
    <w:p w:rsidR="00DA6C0F" w:rsidRDefault="00DA6C0F" w:rsidP="001434E3">
      <w:pPr>
        <w:widowControl/>
        <w:spacing w:line="384" w:lineRule="atLeast"/>
        <w:jc w:val="left"/>
        <w:rPr>
          <w:rFonts w:ascii="微软雅黑" w:eastAsia="微软雅黑" w:hAnsi="微软雅黑"/>
          <w:color w:val="000000"/>
          <w:spacing w:val="23"/>
          <w:sz w:val="26"/>
          <w:szCs w:val="26"/>
          <w:shd w:val="clear" w:color="auto" w:fill="FFFFFF"/>
        </w:rPr>
      </w:pPr>
      <w:r>
        <w:rPr>
          <w:rFonts w:ascii="微软雅黑" w:eastAsia="微软雅黑" w:hAnsi="微软雅黑" w:hint="eastAsia"/>
          <w:color w:val="000000"/>
          <w:spacing w:val="23"/>
          <w:sz w:val="26"/>
          <w:szCs w:val="26"/>
          <w:shd w:val="clear" w:color="auto" w:fill="FFFFFF"/>
        </w:rPr>
        <w:t xml:space="preserve">   局党组成员、副局长、二级调研员郭采卿主持会议。</w:t>
      </w:r>
    </w:p>
    <w:p w:rsidR="00DA6C0F" w:rsidRDefault="00DA6C0F" w:rsidP="00DC360D">
      <w:pPr>
        <w:widowControl/>
        <w:spacing w:line="384" w:lineRule="atLeast"/>
        <w:jc w:val="center"/>
        <w:rPr>
          <w:rFonts w:ascii="微软雅黑" w:eastAsia="微软雅黑" w:hAnsi="微软雅黑"/>
          <w:color w:val="000000"/>
          <w:spacing w:val="23"/>
          <w:sz w:val="26"/>
          <w:szCs w:val="26"/>
          <w:shd w:val="clear" w:color="auto" w:fill="FFFFFF"/>
        </w:rPr>
      </w:pPr>
      <w:r>
        <w:rPr>
          <w:rFonts w:ascii="微软雅黑" w:eastAsia="微软雅黑" w:hAnsi="微软雅黑" w:hint="eastAsia"/>
          <w:noProof/>
          <w:color w:val="000000"/>
          <w:spacing w:val="23"/>
          <w:sz w:val="26"/>
          <w:szCs w:val="26"/>
          <w:shd w:val="clear" w:color="auto" w:fill="FFFFFF"/>
        </w:rPr>
        <w:drawing>
          <wp:inline distT="0" distB="0" distL="0" distR="0">
            <wp:extent cx="4410075" cy="2834744"/>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44444.jpg"/>
                    <pic:cNvPicPr/>
                  </pic:nvPicPr>
                  <pic:blipFill>
                    <a:blip r:embed="rId8">
                      <a:extLst>
                        <a:ext uri="{28A0092B-C50C-407E-A947-70E740481C1C}">
                          <a14:useLocalDpi xmlns:a14="http://schemas.microsoft.com/office/drawing/2010/main" val="0"/>
                        </a:ext>
                      </a:extLst>
                    </a:blip>
                    <a:stretch>
                      <a:fillRect/>
                    </a:stretch>
                  </pic:blipFill>
                  <pic:spPr>
                    <a:xfrm>
                      <a:off x="0" y="0"/>
                      <a:ext cx="4420545" cy="2841474"/>
                    </a:xfrm>
                    <a:prstGeom prst="rect">
                      <a:avLst/>
                    </a:prstGeom>
                  </pic:spPr>
                </pic:pic>
              </a:graphicData>
            </a:graphic>
          </wp:inline>
        </w:drawing>
      </w:r>
    </w:p>
    <w:p w:rsidR="00DA6C0F" w:rsidRPr="00DA6C0F" w:rsidRDefault="009376CB" w:rsidP="001434E3">
      <w:pPr>
        <w:widowControl/>
        <w:spacing w:line="384" w:lineRule="atLeast"/>
        <w:jc w:val="left"/>
        <w:rPr>
          <w:rFonts w:ascii="宋体" w:eastAsia="宋体" w:hAnsi="宋体" w:cs="宋体"/>
          <w:color w:val="000000"/>
          <w:kern w:val="0"/>
          <w:sz w:val="27"/>
          <w:szCs w:val="27"/>
        </w:rPr>
      </w:pPr>
      <w:r>
        <w:rPr>
          <w:rFonts w:ascii="微软雅黑" w:eastAsia="微软雅黑" w:hAnsi="微软雅黑" w:hint="eastAsia"/>
          <w:color w:val="000000"/>
          <w:spacing w:val="23"/>
          <w:sz w:val="26"/>
          <w:szCs w:val="26"/>
          <w:shd w:val="clear" w:color="auto" w:fill="FFFFFF"/>
        </w:rPr>
        <w:t xml:space="preserve">   </w:t>
      </w:r>
      <w:r w:rsidR="00DA6C0F">
        <w:rPr>
          <w:rFonts w:ascii="微软雅黑" w:eastAsia="微软雅黑" w:hAnsi="微软雅黑" w:hint="eastAsia"/>
          <w:color w:val="000000"/>
          <w:spacing w:val="23"/>
          <w:sz w:val="26"/>
          <w:szCs w:val="26"/>
          <w:shd w:val="clear" w:color="auto" w:fill="FFFFFF"/>
        </w:rPr>
        <w:t>会议以视频形式召开，主会场设在市会议中心，各县（市、区）设分会场。市乡村振兴局班子成员、市扶贫开发中心主任，市乡村振兴局及所属事业单位全体人员在主会场参会。各县（市、区）乡村振兴局全体人员在分会场参会。</w:t>
      </w:r>
    </w:p>
    <w:p w:rsidR="00DA6C0F" w:rsidRPr="00DA6C0F" w:rsidRDefault="00DA6C0F" w:rsidP="00DA6C0F">
      <w:pPr>
        <w:widowControl/>
        <w:spacing w:line="384" w:lineRule="atLeast"/>
        <w:rPr>
          <w:rFonts w:ascii="宋体" w:eastAsia="宋体" w:hAnsi="宋体" w:cs="宋体"/>
          <w:kern w:val="0"/>
          <w:sz w:val="30"/>
          <w:szCs w:val="30"/>
        </w:rPr>
      </w:pPr>
    </w:p>
    <w:p w:rsidR="00DA6C0F" w:rsidRPr="00DA6C0F" w:rsidRDefault="00DA6C0F" w:rsidP="00DA6C0F">
      <w:pPr>
        <w:widowControl/>
        <w:spacing w:line="384" w:lineRule="atLeast"/>
        <w:rPr>
          <w:rFonts w:ascii="宋体" w:eastAsia="宋体" w:hAnsi="宋体" w:cs="宋体"/>
          <w:kern w:val="0"/>
          <w:sz w:val="30"/>
          <w:szCs w:val="30"/>
        </w:rPr>
      </w:pPr>
    </w:p>
    <w:sectPr w:rsidR="00DA6C0F" w:rsidRPr="00DA6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69"/>
    <w:rsid w:val="001434E3"/>
    <w:rsid w:val="00183469"/>
    <w:rsid w:val="002A6AA8"/>
    <w:rsid w:val="0071089C"/>
    <w:rsid w:val="00833ACD"/>
    <w:rsid w:val="008701BE"/>
    <w:rsid w:val="00876E27"/>
    <w:rsid w:val="00933535"/>
    <w:rsid w:val="009376CB"/>
    <w:rsid w:val="00CE3BF5"/>
    <w:rsid w:val="00DA6C0F"/>
    <w:rsid w:val="00DC360D"/>
    <w:rsid w:val="00F553B0"/>
    <w:rsid w:val="00FA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C912"/>
  <w15:chartTrackingRefBased/>
  <w15:docId w15:val="{F4A063A4-F782-4FFD-8C09-2F8EACF8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A6C0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C0F"/>
    <w:rPr>
      <w:rFonts w:ascii="宋体" w:eastAsia="宋体" w:hAnsi="宋体" w:cs="宋体"/>
      <w:b/>
      <w:bCs/>
      <w:kern w:val="36"/>
      <w:sz w:val="48"/>
      <w:szCs w:val="48"/>
    </w:rPr>
  </w:style>
  <w:style w:type="character" w:styleId="a3">
    <w:name w:val="Strong"/>
    <w:basedOn w:val="a0"/>
    <w:uiPriority w:val="22"/>
    <w:qFormat/>
    <w:rsid w:val="00DA6C0F"/>
    <w:rPr>
      <w:b/>
      <w:bCs/>
    </w:rPr>
  </w:style>
  <w:style w:type="paragraph" w:styleId="a4">
    <w:name w:val="Normal (Web)"/>
    <w:basedOn w:val="a"/>
    <w:uiPriority w:val="99"/>
    <w:semiHidden/>
    <w:unhideWhenUsed/>
    <w:rsid w:val="00DA6C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01384">
      <w:bodyDiv w:val="1"/>
      <w:marLeft w:val="0"/>
      <w:marRight w:val="0"/>
      <w:marTop w:val="0"/>
      <w:marBottom w:val="0"/>
      <w:divBdr>
        <w:top w:val="none" w:sz="0" w:space="0" w:color="auto"/>
        <w:left w:val="none" w:sz="0" w:space="0" w:color="auto"/>
        <w:bottom w:val="none" w:sz="0" w:space="0" w:color="auto"/>
        <w:right w:val="none" w:sz="0" w:space="0" w:color="auto"/>
      </w:divBdr>
    </w:div>
    <w:div w:id="646279920">
      <w:bodyDiv w:val="1"/>
      <w:marLeft w:val="0"/>
      <w:marRight w:val="0"/>
      <w:marTop w:val="0"/>
      <w:marBottom w:val="0"/>
      <w:divBdr>
        <w:top w:val="none" w:sz="0" w:space="0" w:color="auto"/>
        <w:left w:val="none" w:sz="0" w:space="0" w:color="auto"/>
        <w:bottom w:val="none" w:sz="0" w:space="0" w:color="auto"/>
        <w:right w:val="none" w:sz="0" w:space="0" w:color="auto"/>
      </w:divBdr>
    </w:div>
    <w:div w:id="173778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0F1F11D-E119-47BF-865B-E878D9B4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2022-04-01T03:42:00Z</dcterms:created>
  <dcterms:modified xsi:type="dcterms:W3CDTF">2022-04-01T03:42:00Z</dcterms:modified>
</cp:coreProperties>
</file>